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g"/>
  <Default Extension="png" ContentType="image/png"/>
  <Default Extension="bmp" ContentType="image/bmp"/>
  <Default Extension="gif" ContentType="image/gif"/>
  <Default Extension="tif" ContentType="image/tif"/>
  <Default Extension="pdf" ContentType="application/pdf"/>
  <Default Extension="mov" ContentType="application/movie"/>
  <Default Extension="vml" ContentType="application/vnd.openxmlformats-officedocument.vmlDrawing"/>
  <Default Extension="xlsx" ContentType="application/vnd.openxmlformats-officedocument.spreadsheetml.sheet"/>
  <Override PartName="/docProps/core.xml" ContentType="application/vnd.openxmlformats-package.core-properties+xml"/>
  <Override PartName="/docProps/app.xml" ContentType="application/vnd.openxmlformats-officedocument.extended-properties+xml"/>
  <Override PartName="/word/document.xml" ContentType="application/vnd.openxmlformats-officedocument.wordprocessingml.document.main+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Relationships>

</file>

<file path=word/document.xml><?xml version="1.0" encoding="utf-8"?>
<w:document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body>
    <w:tbl>
      <w:tblPr>
        <w:tblW w:w="9062" w:type="dxa"/>
        <w:jc w:val="left"/>
        <w:tblInd w:w="216" w:type="dxa"/>
        <w:tblBorders>
          <w:top w:val="single" w:color="ffffff" w:sz="8" w:space="0" w:shadow="0" w:frame="0"/>
          <w:left w:val="single" w:color="ffffff" w:sz="8" w:space="0" w:shadow="0" w:frame="0"/>
          <w:bottom w:val="single" w:color="ffffff" w:sz="8" w:space="0" w:shadow="0" w:frame="0"/>
          <w:right w:val="single" w:color="ffffff" w:sz="8" w:space="0" w:shadow="0" w:frame="0"/>
          <w:insideH w:val="single" w:color="ffffff" w:sz="8" w:space="0" w:shadow="0" w:frame="0"/>
          <w:insideV w:val="single" w:color="ffffff" w:sz="8" w:space="0" w:shadow="0" w:frame="0"/>
        </w:tblBorders>
        <w:shd w:val="clear" w:color="auto" w:fill="ced7e7"/>
        <w:tblLayout w:type="fixed"/>
      </w:tblPr>
      <w:tblGrid>
        <w:gridCol w:w="3964"/>
        <w:gridCol w:w="5098"/>
      </w:tblGrid>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de-DE"/>
              </w:rPr>
              <w:t>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Faculty of Architecture and Design</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FIELD OF STUDY: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Design</w:t>
            </w:r>
          </w:p>
        </w:tc>
      </w:tr>
      <w:tr>
        <w:tblPrEx>
          <w:shd w:val="clear" w:color="auto" w:fill="ced7e7"/>
        </w:tblPrEx>
        <w:trPr>
          <w:trHeight w:val="49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ERASMUS COORDINATOR OF THE FACULTY:</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 Olszewska</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COORDINATOR: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Sara.olszewska@tu.koszalin.pl</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TITLE: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Basics of Furniture Design</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LECTURER</w:t>
            </w:r>
            <w:r>
              <w:rPr>
                <w:shd w:val="nil" w:color="auto" w:fill="auto"/>
                <w:rtl w:val="0"/>
                <w:lang w:val="en-US"/>
              </w:rPr>
              <w:t>’</w:t>
            </w:r>
            <w:r>
              <w:rPr>
                <w:shd w:val="nil" w:color="auto" w:fill="auto"/>
                <w:rtl w:val="0"/>
                <w:lang w:val="en-US"/>
              </w:rPr>
              <w:t>S NAME: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de-DE"/>
              </w:rPr>
              <w:t>Przemys</w:t>
            </w:r>
            <w:r>
              <w:rPr>
                <w:shd w:val="nil" w:color="auto" w:fill="auto"/>
                <w:rtl w:val="0"/>
                <w:lang w:val="de-DE"/>
              </w:rPr>
              <w:t>ł</w:t>
            </w:r>
            <w:r>
              <w:rPr>
                <w:shd w:val="nil" w:color="auto" w:fill="auto"/>
                <w:rtl w:val="0"/>
                <w:lang w:val="de-DE"/>
              </w:rPr>
              <w:t>aw Majchrzak</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E-MAIL ADDRESS OF THE LECTURER: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p.majchrzak@tu.koszalin.pl</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ECTS POINTS FOR THE COURSE: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4</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CODE (USOS):</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de-DE"/>
              </w:rPr>
              <w:t>1211&gt;2100-PPM-lab1</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ACADEMIC YEAR: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b w:val="1"/>
                <w:bCs w:val="1"/>
                <w:shd w:val="nil" w:color="auto" w:fill="auto"/>
                <w:rtl w:val="0"/>
                <w:lang w:val="en-US"/>
              </w:rPr>
              <w:t>202</w:t>
            </w:r>
            <w:r>
              <w:rPr>
                <w:b w:val="1"/>
                <w:bCs w:val="1"/>
                <w:shd w:val="nil" w:color="auto" w:fill="auto"/>
                <w:rtl w:val="0"/>
                <w:lang w:val="en-US"/>
              </w:rPr>
              <w:t>6</w:t>
            </w:r>
            <w:r>
              <w:rPr>
                <w:b w:val="1"/>
                <w:bCs w:val="1"/>
                <w:shd w:val="nil" w:color="auto" w:fill="auto"/>
                <w:rtl w:val="0"/>
                <w:lang w:val="en-US"/>
              </w:rPr>
              <w:t>/202</w:t>
            </w:r>
            <w:r>
              <w:rPr>
                <w:b w:val="1"/>
                <w:bCs w:val="1"/>
                <w:shd w:val="nil" w:color="auto" w:fill="auto"/>
                <w:rtl w:val="0"/>
                <w:lang w:val="en-US"/>
              </w:rPr>
              <w:t>7</w:t>
            </w:r>
          </w:p>
        </w:tc>
      </w:tr>
      <w:tr>
        <w:tblPrEx>
          <w:shd w:val="clear" w:color="auto" w:fill="ced7e7"/>
        </w:tblPrEx>
        <w:trPr>
          <w:trHeight w:val="46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SEMESTER:</w:t>
            </w:r>
          </w:p>
          <w:p>
            <w:pPr>
              <w:pStyle w:val="Normal.0"/>
              <w:bidi w:val="0"/>
              <w:spacing w:after="0" w:line="240" w:lineRule="auto"/>
              <w:ind w:left="0" w:right="0" w:firstLine="0"/>
              <w:jc w:val="left"/>
              <w:rPr>
                <w:rtl w:val="0"/>
              </w:rPr>
            </w:pPr>
            <w:r>
              <w:rPr>
                <w:sz w:val="18"/>
                <w:szCs w:val="18"/>
                <w:shd w:val="nil" w:color="auto" w:fill="auto"/>
                <w:rtl w:val="0"/>
                <w:lang w:val="en-US"/>
              </w:rPr>
              <w:t xml:space="preserve">(W </w:t>
            </w:r>
            <w:r>
              <w:rPr>
                <w:sz w:val="18"/>
                <w:szCs w:val="18"/>
                <w:shd w:val="nil" w:color="auto" w:fill="auto"/>
                <w:rtl w:val="0"/>
                <w:lang w:val="en-US"/>
              </w:rPr>
              <w:t xml:space="preserve">– </w:t>
            </w:r>
            <w:r>
              <w:rPr>
                <w:sz w:val="18"/>
                <w:szCs w:val="18"/>
                <w:shd w:val="nil" w:color="auto" w:fill="auto"/>
                <w:rtl w:val="0"/>
                <w:lang w:val="en-US"/>
              </w:rPr>
              <w:t xml:space="preserve">winter, S </w:t>
            </w:r>
            <w:r>
              <w:rPr>
                <w:sz w:val="18"/>
                <w:szCs w:val="18"/>
                <w:shd w:val="nil" w:color="auto" w:fill="auto"/>
                <w:rtl w:val="0"/>
                <w:lang w:val="en-US"/>
              </w:rPr>
              <w:t xml:space="preserve">– </w:t>
            </w:r>
            <w:r>
              <w:rPr>
                <w:sz w:val="18"/>
                <w:szCs w:val="18"/>
                <w:shd w:val="nil" w:color="auto" w:fill="auto"/>
                <w:rtl w:val="0"/>
                <w:lang w:val="en-US"/>
              </w:rPr>
              <w:t>summer)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W</w:t>
            </w:r>
          </w:p>
        </w:tc>
      </w:tr>
      <w:tr>
        <w:tblPrEx>
          <w:shd w:val="clear" w:color="auto" w:fill="ced7e7"/>
        </w:tblPrEx>
        <w:trPr>
          <w:trHeight w:val="2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HOURS IN SEMESTER:</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30</w:t>
            </w:r>
          </w:p>
        </w:tc>
      </w:tr>
      <w:tr>
        <w:tblPrEx>
          <w:shd w:val="clear" w:color="auto" w:fill="ced7e7"/>
        </w:tblPrEx>
        <w:trPr>
          <w:trHeight w:val="46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LEVEL OF THE COURSE:</w:t>
            </w:r>
          </w:p>
          <w:p>
            <w:pPr>
              <w:pStyle w:val="Normal.0"/>
              <w:bidi w:val="0"/>
              <w:spacing w:after="0" w:line="240" w:lineRule="auto"/>
              <w:ind w:left="0" w:right="0" w:firstLine="0"/>
              <w:jc w:val="left"/>
              <w:rPr>
                <w:rtl w:val="0"/>
              </w:rPr>
            </w:pPr>
            <w:r>
              <w:rPr>
                <w:sz w:val="18"/>
                <w:szCs w:val="18"/>
                <w:shd w:val="nil" w:color="auto" w:fill="auto"/>
                <w:rtl w:val="0"/>
                <w:lang w:val="en-US"/>
              </w:rPr>
              <w:t>(1</w:t>
            </w:r>
            <w:r>
              <w:rPr>
                <w:sz w:val="18"/>
                <w:szCs w:val="18"/>
                <w:shd w:val="nil" w:color="auto" w:fill="auto"/>
                <w:vertAlign w:val="superscript"/>
                <w:rtl w:val="0"/>
                <w:lang w:val="en-US"/>
              </w:rPr>
              <w:t>st</w:t>
            </w:r>
            <w:r>
              <w:rPr>
                <w:sz w:val="18"/>
                <w:szCs w:val="18"/>
                <w:shd w:val="nil" w:color="auto" w:fill="auto"/>
                <w:rtl w:val="0"/>
                <w:lang w:val="en-US"/>
              </w:rPr>
              <w:t xml:space="preserve"> cycle, 2</w:t>
            </w:r>
            <w:r>
              <w:rPr>
                <w:sz w:val="18"/>
                <w:szCs w:val="18"/>
                <w:shd w:val="nil" w:color="auto" w:fill="auto"/>
                <w:vertAlign w:val="superscript"/>
                <w:rtl w:val="0"/>
                <w:lang w:val="en-US"/>
              </w:rPr>
              <w:t>nd</w:t>
            </w:r>
            <w:r>
              <w:rPr>
                <w:sz w:val="18"/>
                <w:szCs w:val="18"/>
                <w:shd w:val="nil" w:color="auto" w:fill="auto"/>
                <w:rtl w:val="0"/>
                <w:lang w:val="en-US"/>
              </w:rPr>
              <w:t xml:space="preserve"> cycle, 3</w:t>
            </w:r>
            <w:r>
              <w:rPr>
                <w:sz w:val="18"/>
                <w:szCs w:val="18"/>
                <w:shd w:val="nil" w:color="auto" w:fill="auto"/>
                <w:vertAlign w:val="superscript"/>
                <w:rtl w:val="0"/>
                <w:lang w:val="en-US"/>
              </w:rPr>
              <w:t>rd</w:t>
            </w:r>
            <w:r>
              <w:rPr>
                <w:sz w:val="18"/>
                <w:szCs w:val="18"/>
                <w:shd w:val="nil" w:color="auto" w:fill="auto"/>
                <w:rtl w:val="0"/>
                <w:lang w:val="en-US"/>
              </w:rPr>
              <w:t xml:space="preserve"> cycle)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1st</w:t>
            </w:r>
          </w:p>
        </w:tc>
      </w:tr>
      <w:tr>
        <w:tblPrEx>
          <w:shd w:val="clear" w:color="auto" w:fill="ced7e7"/>
        </w:tblPrEx>
        <w:trPr>
          <w:trHeight w:val="68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TEACHING METHOD:</w:t>
            </w:r>
          </w:p>
          <w:p>
            <w:pPr>
              <w:pStyle w:val="Normal.0"/>
              <w:bidi w:val="0"/>
              <w:spacing w:after="0" w:line="240" w:lineRule="auto"/>
              <w:ind w:left="0" w:right="0" w:firstLine="0"/>
              <w:jc w:val="left"/>
              <w:rPr>
                <w:rtl w:val="0"/>
              </w:rPr>
            </w:pPr>
            <w:r>
              <w:rPr>
                <w:sz w:val="18"/>
                <w:szCs w:val="18"/>
                <w:shd w:val="nil" w:color="auto" w:fill="auto"/>
                <w:rtl w:val="0"/>
                <w:lang w:val="en-US"/>
              </w:rPr>
              <w:t>(lecture, laboratory, group tutorials, seminar, other-what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w:t>
            </w:r>
          </w:p>
        </w:tc>
      </w:tr>
      <w:tr>
        <w:tblPrEx>
          <w:shd w:val="clear" w:color="auto" w:fill="ced7e7"/>
        </w:tblPrEx>
        <w:trPr>
          <w:trHeight w:val="15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LANGUAGE OF INSTRUCTION: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b w:val="1"/>
                <w:bCs w:val="1"/>
                <w:shd w:val="nil" w:color="auto" w:fill="auto"/>
              </w:rPr>
            </w:pPr>
            <w:r>
              <w:rPr>
                <w:b w:val="1"/>
                <w:bCs w:val="1"/>
                <w:shd w:val="nil" w:color="auto" w:fill="auto"/>
                <w:rtl w:val="0"/>
                <w:lang w:val="en-US"/>
              </w:rPr>
              <w:t>•</w:t>
            </w:r>
            <w:r>
              <w:rPr>
                <w:b w:val="1"/>
                <w:bCs w:val="1"/>
                <w:shd w:val="nil" w:color="auto" w:fill="auto"/>
                <w:rtl w:val="0"/>
                <w:lang w:val="en-US"/>
              </w:rPr>
              <w:t>English full time scheme for classes with 5 and more International Erasmus+ students enrolled/accepted;</w:t>
            </w:r>
          </w:p>
          <w:p>
            <w:pPr>
              <w:pStyle w:val="Normal.0"/>
              <w:bidi w:val="0"/>
              <w:spacing w:after="0" w:line="240" w:lineRule="auto"/>
              <w:ind w:left="0" w:right="0" w:firstLine="0"/>
              <w:jc w:val="left"/>
              <w:rPr>
                <w:rtl w:val="0"/>
              </w:rPr>
            </w:pPr>
            <w:r>
              <w:rPr>
                <w:b w:val="1"/>
                <w:bCs w:val="1"/>
                <w:shd w:val="nil" w:color="auto" w:fill="auto"/>
                <w:rtl w:val="0"/>
                <w:lang w:val="en-US"/>
              </w:rPr>
              <w:t>•</w:t>
            </w:r>
            <w:r>
              <w:rPr>
                <w:b w:val="1"/>
                <w:bCs w:val="1"/>
                <w:shd w:val="nil" w:color="auto" w:fill="auto"/>
                <w:rtl w:val="0"/>
                <w:lang w:val="en-US"/>
              </w:rPr>
              <w:t>English 50% individually with the teacher + Polish 50% with Polish students or individual project work- scheme for classes with less than 5 International Erasmus+ students enrolled/ accepted;</w:t>
            </w:r>
          </w:p>
        </w:tc>
      </w:tr>
      <w:tr>
        <w:tblPrEx>
          <w:shd w:val="clear" w:color="auto" w:fill="ced7e7"/>
        </w:tblPrEx>
        <w:trPr>
          <w:trHeight w:val="940"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ASSESSMENT METHOD:</w:t>
            </w:r>
          </w:p>
          <w:p>
            <w:pPr>
              <w:pStyle w:val="Normal.0"/>
              <w:bidi w:val="0"/>
              <w:spacing w:after="0" w:line="240" w:lineRule="auto"/>
              <w:ind w:left="0" w:right="0" w:firstLine="0"/>
              <w:jc w:val="left"/>
              <w:rPr>
                <w:rtl w:val="0"/>
              </w:rPr>
            </w:pPr>
            <w:r>
              <w:rPr>
                <w:shd w:val="nil" w:color="auto" w:fill="auto"/>
                <w:rtl w:val="0"/>
                <w:lang w:val="en-US"/>
              </w:rPr>
              <w:t>(</w:t>
            </w:r>
            <w:r>
              <w:rPr>
                <w:sz w:val="18"/>
                <w:szCs w:val="18"/>
                <w:shd w:val="nil" w:color="auto" w:fill="auto"/>
                <w:rtl w:val="0"/>
                <w:lang w:val="en-US"/>
              </w:rPr>
              <w:t xml:space="preserve">written exam, oral exam, class test, written reports, project work, presentation, continuous assessment, other </w:t>
            </w:r>
            <w:r>
              <w:rPr>
                <w:sz w:val="18"/>
                <w:szCs w:val="18"/>
                <w:shd w:val="nil" w:color="auto" w:fill="auto"/>
                <w:rtl w:val="0"/>
                <w:lang w:val="en-US"/>
              </w:rPr>
              <w:t xml:space="preserve">– </w:t>
            </w:r>
            <w:r>
              <w:rPr>
                <w:sz w:val="18"/>
                <w:szCs w:val="18"/>
                <w:shd w:val="nil" w:color="auto" w:fill="auto"/>
                <w:rtl w:val="0"/>
                <w:lang w:val="en-US"/>
              </w:rPr>
              <w:t>what type?)</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Project work. During the class, the student makes a model of a simple piece of furniture on a 1:1 scale.</w:t>
            </w:r>
          </w:p>
        </w:tc>
      </w:tr>
      <w:tr>
        <w:tblPrEx>
          <w:shd w:val="clear" w:color="auto" w:fill="ced7e7"/>
        </w:tblPrEx>
        <w:trPr>
          <w:trHeight w:val="153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COURSE CONTENT:</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pPr>
            <w:r>
              <w:rPr>
                <w:shd w:val="nil" w:color="auto" w:fill="auto"/>
                <w:rtl w:val="0"/>
                <w:lang w:val="en-US"/>
              </w:rPr>
              <w:t>Laboratory classes in a workshop or classroom. During the course, students create simple structures related to basic functions such as sitting or placing one object on another, or storage. Depending on the current topic in the semester, students work with cardboard or plywood.</w:t>
            </w:r>
          </w:p>
        </w:tc>
      </w:tr>
      <w:tr>
        <w:tblPrEx>
          <w:shd w:val="clear" w:color="auto" w:fill="ced7e7"/>
        </w:tblPrEx>
        <w:trPr>
          <w:trHeight w:val="1271" w:hRule="atLeast"/>
        </w:trPr>
        <w:tc>
          <w:tcPr>
            <w:tcW w:type="dxa" w:w="3964"/>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eeece1"/>
            <w:tcMar>
              <w:top w:type="dxa" w:w="80"/>
              <w:left w:type="dxa" w:w="80"/>
              <w:bottom w:type="dxa" w:w="80"/>
              <w:right w:type="dxa" w:w="80"/>
            </w:tcMar>
            <w:vAlign w:val="top"/>
          </w:tcPr>
          <w:p>
            <w:pPr>
              <w:pStyle w:val="Normal.0"/>
              <w:spacing w:after="0" w:line="240" w:lineRule="auto"/>
            </w:pPr>
            <w:r>
              <w:rPr>
                <w:shd w:val="nil" w:color="auto" w:fill="auto"/>
                <w:rtl w:val="0"/>
                <w:lang w:val="en-US"/>
              </w:rPr>
              <w:t>ADDITIONAL INFORMATION:</w:t>
            </w:r>
          </w:p>
        </w:tc>
        <w:tc>
          <w:tcPr>
            <w:tcW w:type="dxa" w:w="5098"/>
            <w:tcBorders>
              <w:top w:val="single" w:color="000000" w:sz="4" w:space="0" w:shadow="0" w:frame="0"/>
              <w:left w:val="single" w:color="000000" w:sz="4" w:space="0" w:shadow="0" w:frame="0"/>
              <w:bottom w:val="single" w:color="000000" w:sz="4" w:space="0" w:shadow="0" w:frame="0"/>
              <w:right w:val="single" w:color="000000" w:sz="4" w:space="0" w:shadow="0" w:frame="0"/>
            </w:tcBorders>
            <w:shd w:val="clear" w:color="auto" w:fill="auto"/>
            <w:tcMar>
              <w:top w:type="dxa" w:w="80"/>
              <w:left w:type="dxa" w:w="80"/>
              <w:bottom w:type="dxa" w:w="80"/>
              <w:right w:type="dxa" w:w="80"/>
            </w:tcMar>
            <w:vAlign w:val="top"/>
          </w:tcPr>
          <w:p>
            <w:pPr>
              <w:pStyle w:val="Normal.0"/>
              <w:spacing w:after="0" w:line="240" w:lineRule="auto"/>
              <w:rPr>
                <w:shd w:val="nil" w:color="auto" w:fill="auto"/>
              </w:rPr>
            </w:pPr>
            <w:r>
              <w:rPr>
                <w:shd w:val="nil" w:color="auto" w:fill="auto"/>
                <w:rtl w:val="0"/>
                <w:lang w:val="en-US"/>
              </w:rPr>
              <w:t>The student obtains the materials for the work himself, but these are usually low costs. Most of the tools for work and technical support are free.</w:t>
            </w:r>
          </w:p>
          <w:p>
            <w:pPr>
              <w:pStyle w:val="Normal.0"/>
              <w:spacing w:after="0" w:line="240" w:lineRule="auto"/>
              <w:rPr>
                <w:shd w:val="nil" w:color="auto" w:fill="auto"/>
                <w:lang w:val="en-US"/>
              </w:rPr>
            </w:pPr>
          </w:p>
          <w:p>
            <w:pPr>
              <w:pStyle w:val="Normal.0"/>
              <w:bidi w:val="0"/>
              <w:spacing w:after="0" w:line="240" w:lineRule="auto"/>
              <w:ind w:left="0" w:right="0" w:firstLine="0"/>
              <w:jc w:val="left"/>
              <w:rPr>
                <w:rtl w:val="0"/>
              </w:rPr>
            </w:pPr>
            <w:r>
              <w:rPr>
                <w:shd w:val="nil" w:color="auto" w:fill="auto"/>
                <w:rtl w:val="0"/>
                <w:lang w:val="en-US"/>
              </w:rPr>
              <w:t>1</w:t>
            </w:r>
            <w:r>
              <w:rPr>
                <w:shd w:val="nil" w:color="auto" w:fill="auto"/>
                <w:vertAlign w:val="superscript"/>
                <w:rtl w:val="0"/>
                <w:lang w:val="en-US"/>
              </w:rPr>
              <w:t>st</w:t>
            </w:r>
            <w:r>
              <w:rPr>
                <w:shd w:val="nil" w:color="auto" w:fill="auto"/>
                <w:rtl w:val="0"/>
                <w:lang w:val="en-US"/>
              </w:rPr>
              <w:t xml:space="preserve"> grade course (1</w:t>
            </w:r>
            <w:r>
              <w:rPr>
                <w:shd w:val="nil" w:color="auto" w:fill="auto"/>
                <w:vertAlign w:val="superscript"/>
                <w:rtl w:val="0"/>
                <w:lang w:val="en-US"/>
              </w:rPr>
              <w:t>st</w:t>
            </w:r>
            <w:r>
              <w:rPr>
                <w:shd w:val="nil" w:color="auto" w:fill="auto"/>
                <w:rtl w:val="0"/>
                <w:lang w:val="en-US"/>
              </w:rPr>
              <w:t xml:space="preserve"> semester)</w:t>
            </w:r>
          </w:p>
        </w:tc>
      </w:tr>
    </w:tbl>
    <w:p>
      <w:pPr>
        <w:pStyle w:val="Normal.0"/>
        <w:widowControl w:val="0"/>
        <w:spacing w:line="240" w:lineRule="auto"/>
        <w:ind w:left="108" w:hanging="108"/>
      </w:pPr>
    </w:p>
    <w:p>
      <w:pPr>
        <w:pStyle w:val="Treść"/>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566"/>
        </w:tabs>
      </w:pPr>
    </w:p>
    <w:p>
      <w:pPr>
        <w:pStyle w:val="Normal.0"/>
      </w:pPr>
      <w:r/>
    </w:p>
    <w:sectPr>
      <w:headerReference w:type="default" r:id="rId4"/>
      <w:footerReference w:type="default" r:id="rId5"/>
      <w:pgSz w:w="11900" w:h="16840" w:orient="portrait"/>
      <w:pgMar w:top="1417" w:right="1417" w:bottom="1417" w:left="1417" w:header="708" w:footer="708"/>
      <w:bidi w:val="0"/>
    </w:sectPr>
  </w:body>
</w:document>
</file>

<file path=word/fontTable.xml><?xml version="1.0" encoding="utf-8"?>
<w:fonts xmlns:w="http://schemas.openxmlformats.org/wordprocessingml/2006/main">
  <w:font w:name="Times New Roman">
    <w:charset w:val="00"/>
    <w:family w:val="roman"/>
    <w:pitch w:val="variable"/>
  </w:font>
  <w:font w:name="Symbol">
    <w:charset w:val="02"/>
    <w:family w:val="roman"/>
    <w:pitch w:val="variable"/>
  </w:font>
  <w:font w:name="Arial">
    <w:charset w:val="00"/>
    <w:family w:val="swiss"/>
    <w:pitch w:val="variable"/>
  </w:font>
  <w:font w:name="Arial Unicode MS">
    <w:charset w:val="00"/>
    <w:family w:val="roman"/>
    <w:pitch w:val="default"/>
  </w:font>
  <w:font w:name="Helvetica Neue">
    <w:charset w:val="00"/>
    <w:family w:val="roman"/>
    <w:pitch w:val="default"/>
  </w:font>
  <w:font w:name="Calibri">
    <w:charset w:val="00"/>
    <w:family w:val="roman"/>
    <w:pitch w:val="default"/>
  </w:font>
</w:fonts>
</file>

<file path=word/footer1.xml><?xml version="1.0" encoding="utf-8"?>
<w:ft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ftr>
</file>

<file path=word/header1.xml><?xml version="1.0" encoding="utf-8"?>
<w:hdr xmlns:r="http://schemas.openxmlformats.org/officeDocument/2006/relationships" xmlns:wp="http://schemas.openxmlformats.org/drawingml/2006/wordprocessingDrawing" xmlns:w="http://schemas.openxmlformats.org/wordprocessingml/2006/main" xmlns:w10="urn:schemas-microsoft-com:office:word" xmlns:w14="http://schemas.microsoft.com/office/word/2010/wordml" xmlns:wps="http://schemas.microsoft.com/office/word/2010/wordprocessingShape" xmlns:wpg="http://schemas.microsoft.com/office/word/2010/wordprocessingGroup" xmlns:mc="http://schemas.openxmlformats.org/markup-compatibility/2006" xmlns:v="urn:schemas-microsoft-com:vml" xmlns:o="urn:schemas-microsoft-com:office:office" xmlns:m="http://schemas.openxmlformats.org/officeDocument/2006/math" mc:Ignorable="w14">
  <w:p>
    <w:pPr>
      <w:pStyle w:val="Nagłówek i stopka"/>
      <w:bidi w:val="0"/>
    </w:pPr>
    <w:r/>
  </w:p>
</w:hdr>
</file>

<file path=word/settings.xml><?xml version="1.0" encoding="utf-8"?>
<w:settings xmlns:mc="http://schemas.openxmlformats.org/markup-compatibility/2006" xmlns:o="urn:schemas-microsoft-com:office:office" xmlns:v="urn:schemas-microsoft-com:vml" xmlns:w="http://schemas.openxmlformats.org/wordprocessingml/2006/main">
  <w:view w:val="print"/>
  <w:mirrorMargins w:val="0"/>
  <w:bordersDoNotSurroundHeader w:val="0"/>
  <w:bordersDoNotSurroundFooter w:val="0"/>
  <w:displayBackgroundShape/>
  <w:revisionView w:markup="1" w:comments="1" w:insDel="1" w:formatting="0"/>
  <w:defaultTabStop w:val="708"/>
  <w:autoHyphenation w:val="0"/>
  <w:evenAndOddHeaders w:val="0"/>
  <w:bookFoldPrinting w:val="0"/>
  <w:noLineBreaksAfter w:lang="polski" w:val="‘“(〔[{〈《「『【⦅〘〖«〝︵︷︹︻︽︿﹁﹃﹇﹙﹛﹝｢"/>
  <w:noLineBreaksBefore w:lang="polski" w:val="’”)〕]}〉"/>
  <w:compat>
    <w:compatSetting w:name="compatibilityMode" w:uri="http://schemas.microsoft.com/office/word" w:val="15"/>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w="http://schemas.openxmlformats.org/wordprocessingml/2006/main" xmlns:mc="http://schemas.openxmlformats.org/markup-compatibility/2006" xmlns:w14="http://schemas.microsoft.com/office/word/2010/wordml" mc:Ignorable="w14">
  <w:docDefaults>
    <w:rPrDefault>
      <w:rPr>
        <w:rFonts w:ascii="Times New Roman" w:cs="Times New Roman" w:hAnsi="Times New Roman" w:eastAsia="Arial Unicode MS"/>
        <w:b w:val="0"/>
        <w:bCs w:val="0"/>
        <w:i w:val="0"/>
        <w:iCs w:val="0"/>
        <w:caps w:val="0"/>
        <w:smallCaps w:val="0"/>
        <w:strike w:val="0"/>
        <w:dstrike w:val="0"/>
        <w:outline w:val="0"/>
        <w:emboss w:val="0"/>
        <w:imprint w:val="0"/>
        <w:vanish w:val="0"/>
        <w:color w:val="auto"/>
        <w:spacing w:val="0"/>
        <w:w w:val="100"/>
        <w:kern w:val="0"/>
        <w:position w:val="0"/>
        <w:sz w:val="20"/>
        <w:szCs w:val="20"/>
        <w:u w:val="none" w:color="auto"/>
        <w:bdr w:val="nil"/>
        <w:vertAlign w:val="baseline"/>
        <w:lang/>
      </w:rPr>
    </w:rPrDefault>
    <w:pPrDefault>
      <w:pPr>
        <w:keepNext w:val="0"/>
        <w:keepLines w:val="0"/>
        <w:pageBreakBefore w:val="0"/>
        <w:framePr w:anchorLock="0" w:w="0" w:h="0" w:vSpace="0" w:hSpace="0" w:xAlign="left" w:y="0" w:hRule="exact" w:vAnchor="margin"/>
        <w:widowControl w:val="1"/>
        <w:numPr>
          <w:ilvl w:val="0"/>
          <w:numId w:val="0"/>
        </w:numPr>
        <w:suppressLineNumbers w:val="0"/>
        <w:pBdr>
          <w:top w:val="nil"/>
          <w:left w:val="nil"/>
          <w:bottom w:val="nil"/>
          <w:right w:val="nil"/>
          <w:between w:val="nil"/>
          <w:bar w:val="nil"/>
        </w:pBdr>
        <w:shd w:val="clear" w:color="auto" w:fill="auto"/>
        <w:suppressAutoHyphens w:val="0"/>
        <w:spacing w:before="0" w:beforeAutospacing="0" w:after="0" w:afterAutospacing="0" w:line="240" w:lineRule="auto"/>
        <w:ind w:left="0" w:right="0" w:firstLine="0"/>
        <w:jc w:val="left"/>
        <w:outlineLvl w:val="9"/>
      </w:pPr>
    </w:pPrDefault>
  </w:docDefaults>
  <w:style w:type="paragraph" w:default="1" w:styleId="Normal">
    <w:name w:val="Normal"/>
    <w:next w:val="Normal"/>
    <w:pPr/>
    <w:rPr>
      <w:sz w:val="24"/>
      <w:szCs w:val="24"/>
      <w:lang w:val="en-US" w:eastAsia="en-US" w:bidi="ar-SA"/>
    </w:rPr>
  </w:style>
  <w:style w:type="character" w:default="1" w:styleId="Default Paragraph Font">
    <w:name w:val="Default Paragraph Font"/>
    <w:next w:val="Default Paragraph Font"/>
  </w:style>
  <w:style w:type="character" w:styleId="Hyperlink">
    <w:name w:val="Hyperlink"/>
    <w:rPr>
      <w:u w:val="single"/>
    </w:rPr>
  </w:style>
  <w:style w:type="table" w:default="1" w:styleId="Table Normal">
    <w:name w:val="Table Normal"/>
    <w:next w:val="Table Normal"/>
    <w:pPr/>
    <w:tblPr>
      <w:tblInd w:w="0" w:type="dxa"/>
    </w:tblPr>
    <w:trPr/>
    <w:tcPr/>
    <w:tblStylePr w:type="firstRow"/>
    <w:tblStylePr w:type="lastRow"/>
    <w:tblStylePr w:type="firstCol"/>
    <w:tblStylePr w:type="lastCol"/>
    <w:tblStylePr w:type="band1Vert"/>
    <w:tblStylePr w:type="band2Vert"/>
    <w:tblStylePr w:type="band1Horz"/>
    <w:tblStylePr w:type="band2Horz"/>
    <w:tblStylePr w:type="neCell"/>
    <w:tblStylePr w:type="nwCell"/>
    <w:tblStylePr w:type="seCell"/>
    <w:tblStylePr w:type="swCell"/>
  </w:style>
  <w:style w:type="numbering" w:default="1" w:styleId="No List">
    <w:name w:val="No List"/>
    <w:next w:val="No List"/>
    <w:pPr/>
  </w:style>
  <w:style w:type="paragraph" w:styleId="Nagłówek i stopka">
    <w:name w:val="Nagłówek i stopka"/>
    <w:next w:val="Nagłówek i stopka"/>
    <w:pPr>
      <w:keepNext w:val="0"/>
      <w:keepLines w:val="0"/>
      <w:pageBreakBefore w:val="0"/>
      <w:widowControl w:val="1"/>
      <w:shd w:val="clear" w:color="auto" w:fill="auto"/>
      <w:tabs>
        <w:tab w:val="right" w:pos="9020"/>
      </w:tabs>
      <w:suppressAutoHyphens w:val="0"/>
      <w:bidi w:val="0"/>
      <w:spacing w:before="0" w:after="0" w:line="240" w:lineRule="auto"/>
      <w:ind w:left="0" w:right="0" w:firstLine="0"/>
      <w:jc w:val="left"/>
      <w:outlineLvl w:val="9"/>
    </w:pPr>
    <w:rPr>
      <w:rFonts w:ascii="Helvetica Neue" w:cs="Arial Unicode MS" w:hAnsi="Helvetica Neue" w:eastAsia="Arial Unicode MS"/>
      <w:b w:val="0"/>
      <w:bCs w:val="0"/>
      <w:i w:val="0"/>
      <w:iCs w:val="0"/>
      <w:caps w:val="0"/>
      <w:smallCaps w:val="0"/>
      <w:strike w:val="0"/>
      <w:dstrike w:val="0"/>
      <w:outline w:val="0"/>
      <w:color w:val="000000"/>
      <w:spacing w:val="0"/>
      <w:kern w:val="0"/>
      <w:position w:val="0"/>
      <w:sz w:val="24"/>
      <w:szCs w:val="24"/>
      <w:u w:val="none"/>
      <w:shd w:val="nil" w:color="auto" w:fill="auto"/>
      <w:vertAlign w:val="baseline"/>
      <w14:textOutline>
        <w14:noFill/>
      </w14:textOutline>
      <w14:textFill>
        <w14:solidFill>
          <w14:srgbClr w14:val="000000"/>
        </w14:solidFill>
      </w14:textFill>
    </w:rPr>
  </w:style>
  <w:style w:type="paragraph" w:styleId="Normal.0">
    <w:name w:val="Normal"/>
    <w:next w:val="Normal.0"/>
    <w:pPr>
      <w:keepNext w:val="0"/>
      <w:keepLines w:val="0"/>
      <w:pageBreakBefore w:val="0"/>
      <w:widowControl w:val="1"/>
      <w:shd w:val="clear" w:color="auto" w:fill="auto"/>
      <w:suppressAutoHyphens w:val="0"/>
      <w:bidi w:val="0"/>
      <w:spacing w:before="0" w:after="200" w:line="276" w:lineRule="auto"/>
      <w:ind w:left="0" w:right="0" w:firstLine="0"/>
      <w:jc w:val="left"/>
      <w:outlineLvl w:val="9"/>
    </w:pPr>
    <w:rPr>
      <w:rFonts w:ascii="Calibri" w:cs="Arial Unicode MS" w:hAnsi="Calibri" w:eastAsia="Arial Unicode MS"/>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lang w:val="de-DE"/>
      <w14:textOutline>
        <w14:noFill/>
      </w14:textOutline>
      <w14:textFill>
        <w14:solidFill>
          <w14:srgbClr w14:val="000000"/>
        </w14:solidFill>
      </w14:textFill>
    </w:rPr>
  </w:style>
  <w:style w:type="paragraph" w:styleId="Treść">
    <w:name w:val="Treść"/>
    <w:next w:val="Treść"/>
    <w:pPr>
      <w:keepNext w:val="0"/>
      <w:keepLines w:val="0"/>
      <w:pageBreakBefore w:val="0"/>
      <w:widowControl w:val="1"/>
      <w:shd w:val="clear" w:color="auto" w:fill="auto"/>
      <w:suppressAutoHyphens w:val="0"/>
      <w:bidi w:val="0"/>
      <w:spacing w:before="0" w:after="0" w:line="240" w:lineRule="auto"/>
      <w:ind w:left="0" w:right="0" w:firstLine="0"/>
      <w:jc w:val="left"/>
      <w:outlineLvl w:val="9"/>
    </w:pPr>
    <w:rPr>
      <w:rFonts w:ascii="Helvetica Neue" w:cs="Helvetica Neue" w:hAnsi="Helvetica Neue" w:eastAsia="Helvetica Neue"/>
      <w:b w:val="0"/>
      <w:bCs w:val="0"/>
      <w:i w:val="0"/>
      <w:iCs w:val="0"/>
      <w:caps w:val="0"/>
      <w:smallCaps w:val="0"/>
      <w:strike w:val="0"/>
      <w:dstrike w:val="0"/>
      <w:outline w:val="0"/>
      <w:color w:val="000000"/>
      <w:spacing w:val="0"/>
      <w:kern w:val="0"/>
      <w:position w:val="0"/>
      <w:sz w:val="22"/>
      <w:szCs w:val="22"/>
      <w:u w:val="none" w:color="000000"/>
      <w:shd w:val="nil" w:color="auto" w:fill="auto"/>
      <w:vertAlign w:val="baseline"/>
      <w14:textOutline w14:w="12700" w14:cap="flat">
        <w14:noFill/>
        <w14:miter w14:lim="400000"/>
      </w14:textOutline>
      <w14:textFill>
        <w14:solidFill>
          <w14:srgbClr w14:val="000000"/>
        </w14:solidFill>
      </w14:textFill>
    </w:rPr>
  </w:style>
</w:styles>
</file>

<file path=word/_rels/document.xml.rels><?xml version="1.0" encoding="UTF-8"?>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styles" Target="styles.xml"/><Relationship Id="rId4" Type="http://schemas.openxmlformats.org/officeDocument/2006/relationships/header" Target="header1.xml"/><Relationship Id="rId5" Type="http://schemas.openxmlformats.org/officeDocument/2006/relationships/footer" Target="footer1.xml"/><Relationship Id="rId6" Type="http://schemas.openxmlformats.org/officeDocument/2006/relationships/theme" Target="theme/theme1.xml"/></Relationships>

</file>

<file path=word/theme/theme1.xml><?xml version="1.0" encoding="utf-8"?>
<a:theme xmlns:a="http://schemas.openxmlformats.org/drawingml/2006/main" xmlns:r="http://schemas.openxmlformats.org/officeDocument/2006/relationships" name="Motyw pakietu Office">
  <a:themeElements>
    <a:clrScheme name="Motyw pakietu 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Motyw pakietu Office">
      <a:majorFont>
        <a:latin typeface="Helvetica Neue"/>
        <a:ea typeface="Helvetica Neue"/>
        <a:cs typeface="Helvetica Neue"/>
      </a:majorFont>
      <a:minorFont>
        <a:latin typeface="Helvetica Neue"/>
        <a:ea typeface="Helvetica Neue"/>
        <a:cs typeface="Helvetica Neue"/>
      </a:minorFont>
    </a:fontScheme>
    <a:fmtScheme name="Motyw pakietu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
          <a:effectLst>
            <a:outerShdw sx="100000" sy="100000" kx="0" ky="0" algn="b" rotWithShape="0" blurRad="38100" dist="23000" dir="540000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45718" tIns="45718" rIns="45718" bIns="45718" numCol="1" spcCol="38100" rtlCol="0" anchor="ctr"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spDef>
    <a:lnDef>
      <a:spPr>
        <a:noFill/>
        <a:ln w="25400" cap="flat">
          <a:solidFill>
            <a:schemeClr val="accent1"/>
          </a:solidFill>
          <a:prstDash val="solid"/>
          <a:round/>
        </a:ln>
        <a:effectLst>
          <a:outerShdw sx="100000" sy="100000" kx="0" ky="0" algn="b" rotWithShape="0" blurRad="38100" dist="23000" dir="5400000">
            <a:srgbClr val="000000">
              <a:alpha val="35000"/>
            </a:srgbClr>
          </a:outerShdw>
        </a:effectLst>
        <a:sp3d/>
      </a:spPr>
      <a:bodyPr rot="0" spcFirstLastPara="1" vertOverflow="overflow" horzOverflow="overflow" vert="horz" wrap="square" lIns="91439" tIns="45719" rIns="91439" bIns="45719" numCol="1" spcCol="38100" rtlCol="0" anchor="t" upright="0">
        <a:noAutofit/>
      </a:bodyPr>
      <a:lstStyle>
        <a:def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upright="0">
        <a:spAutoFit/>
      </a:bodyPr>
      <a:lstStyle>
        <a:defPPr marL="0" marR="0" indent="0" algn="l" defTabSz="914400" rtl="0" fontAlgn="auto" latinLnBrk="0"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b="0" baseline="0" cap="none" i="0" spc="0" strike="noStrike" sz="1800" u="none" kumimoji="0" normalizeH="0">
            <a:ln>
              <a:noFill/>
            </a:ln>
            <a:solidFill>
              <a:srgbClr val="000000"/>
            </a:solidFill>
            <a:effectLst/>
            <a:uFillTx/>
          </a:defRPr>
        </a:lvl9pPr>
      </a:lstStyle>
      <a:style>
        <a:lnRef idx="0"/>
        <a:fillRef idx="0"/>
        <a:effectRef idx="0"/>
        <a:fontRef idx="none"/>
      </a:style>
    </a:txDef>
  </a:objectDefaults>
</a:theme>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xsi="http://www.w3.org/2001/XMLSchema-instance"/>
</file>